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61" w:rsidRDefault="00830D61" w:rsidP="00830D61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  <w:sz w:val="60"/>
          <w:szCs w:val="60"/>
        </w:rPr>
      </w:pPr>
      <w:r>
        <w:rPr>
          <w:rFonts w:ascii="Times" w:hAnsi="Times" w:cs="Times"/>
          <w:color w:val="343434"/>
          <w:sz w:val="2"/>
          <w:szCs w:val="2"/>
        </w:rPr>
        <w:t>Alimentation Et Grossesse</w:t>
      </w:r>
    </w:p>
    <w:p w:rsidR="00830D61" w:rsidRDefault="00830D61" w:rsidP="00830D61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</w:rPr>
      </w:pPr>
      <w:hyperlink r:id="rId6" w:history="1">
        <w:r w:rsidRPr="00830D61">
          <w:rPr>
            <w:rFonts w:ascii="Arial" w:hAnsi="Arial" w:cs="Arial"/>
            <w:color w:val="878787"/>
            <w:sz w:val="20"/>
            <w:szCs w:val="2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0</w:t>
        </w:r>
      </w:hyperlink>
    </w:p>
    <w:p w:rsidR="00830D61" w:rsidRDefault="00830D61" w:rsidP="00830D61">
      <w:pPr>
        <w:widowControl w:val="0"/>
        <w:autoSpaceDE w:val="0"/>
        <w:autoSpaceDN w:val="0"/>
        <w:adjustRightInd w:val="0"/>
        <w:rPr>
          <w:rFonts w:ascii="Arial" w:hAnsi="Arial" w:cs="Arial"/>
          <w:color w:val="757575"/>
          <w:sz w:val="18"/>
          <w:szCs w:val="18"/>
        </w:rPr>
      </w:pPr>
      <w:r>
        <w:rPr>
          <w:rFonts w:ascii="Arial" w:hAnsi="Arial" w:cs="Arial"/>
          <w:color w:val="757575"/>
          <w:sz w:val="18"/>
          <w:szCs w:val="18"/>
        </w:rPr>
        <w:t xml:space="preserve">Posté le: </w:t>
      </w:r>
      <w:hyperlink r:id="rId7" w:history="1">
        <w:r>
          <w:rPr>
            <w:rFonts w:ascii="Arial" w:hAnsi="Arial" w:cs="Arial"/>
            <w:color w:val="073F95"/>
            <w:sz w:val="18"/>
            <w:szCs w:val="18"/>
          </w:rPr>
          <w:t>10/04/2013</w:t>
        </w:r>
      </w:hyperlink>
      <w:r>
        <w:rPr>
          <w:rFonts w:ascii="Arial" w:hAnsi="Arial" w:cs="Arial"/>
          <w:color w:val="757575"/>
          <w:sz w:val="18"/>
          <w:szCs w:val="18"/>
        </w:rPr>
        <w:t xml:space="preserve"> par: </w:t>
      </w:r>
      <w:hyperlink r:id="rId8" w:history="1">
        <w:r>
          <w:rPr>
            <w:rFonts w:ascii="Arial" w:hAnsi="Arial" w:cs="Arial"/>
            <w:color w:val="073F95"/>
            <w:sz w:val="18"/>
            <w:szCs w:val="18"/>
          </w:rPr>
          <w:t>Dr. Safia Taieb</w:t>
        </w:r>
      </w:hyperlink>
    </w:p>
    <w:p w:rsidR="00830D61" w:rsidRDefault="00830D61" w:rsidP="00830D61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</w:rPr>
      </w:pPr>
      <w:r>
        <w:rPr>
          <w:rFonts w:ascii="Arial" w:hAnsi="Arial" w:cs="Arial"/>
          <w:noProof/>
          <w:color w:val="535353"/>
        </w:rPr>
        <w:drawing>
          <wp:inline distT="0" distB="0" distL="0" distR="0">
            <wp:extent cx="5581015" cy="3153410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15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D61" w:rsidRDefault="00830D61" w:rsidP="00830D61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</w:rPr>
      </w:pPr>
      <w:r>
        <w:rPr>
          <w:rFonts w:ascii="Arial" w:hAnsi="Arial" w:cs="Arial"/>
          <w:noProof/>
          <w:color w:val="535353"/>
        </w:rPr>
        <w:drawing>
          <wp:inline distT="0" distB="0" distL="0" distR="0">
            <wp:extent cx="7614920" cy="126365"/>
            <wp:effectExtent l="0" t="0" r="508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92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D61" w:rsidRDefault="00830D61" w:rsidP="00830D61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</w:rPr>
      </w:pPr>
      <w:r>
        <w:rPr>
          <w:rFonts w:ascii="Arial" w:hAnsi="Arial" w:cs="Arial"/>
          <w:color w:val="535353"/>
        </w:rPr>
        <w:t>Pendant 9 mois, l’alimentation de la femme enceinte assure la croissance et le bon développement du bébé. La grossesse étant l’occasion de renouer avec de bonnes habitudes alimentaires.</w:t>
      </w:r>
    </w:p>
    <w:p w:rsidR="00830D61" w:rsidRDefault="00830D61" w:rsidP="00830D61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</w:rPr>
      </w:pPr>
      <w:r>
        <w:rPr>
          <w:rFonts w:ascii="Arial" w:hAnsi="Arial" w:cs="Arial"/>
          <w:color w:val="535353"/>
        </w:rPr>
        <w:t>La femme enceinte, comme toute personne, doit avoir une alimentation variée et équilibrée. Lorsqu’on est enceinte, on n’a pas besoin de manger deux fois plus, mais deux fois mieux.</w:t>
      </w:r>
    </w:p>
    <w:p w:rsidR="00830D61" w:rsidRDefault="00830D61" w:rsidP="00830D61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</w:rPr>
      </w:pPr>
      <w:r>
        <w:rPr>
          <w:rFonts w:ascii="Arial" w:hAnsi="Arial" w:cs="Arial"/>
          <w:color w:val="535353"/>
        </w:rPr>
        <w:t>Les apports nutritionnels recommandés varient selon le niveau d’activité physique de la mère mais se situent environ entre 2 000 kcal/j au premier trimestre et 2 200 kcal/j au deuxième et troisième trimestre (15 à 20% de protéines, 30% de lipides, 55% de glucides). En dessous de 1 600 kcal/jour, la croissance foetale peut être compromise.</w:t>
      </w:r>
    </w:p>
    <w:p w:rsidR="00830D61" w:rsidRDefault="00830D61" w:rsidP="00830D61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</w:rPr>
      </w:pPr>
    </w:p>
    <w:p w:rsidR="00830D61" w:rsidRDefault="00830D61" w:rsidP="00830D61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</w:rPr>
      </w:pPr>
      <w:r>
        <w:rPr>
          <w:rFonts w:ascii="Arial" w:hAnsi="Arial" w:cs="Arial"/>
          <w:color w:val="535353"/>
        </w:rPr>
        <w:t>Il vous est donc recommandé de consommer chaque jour 4 produits laitiers (1g de calcium), 5 fruits ou légumes, 2 portions de protéines, 15 à 30 ml d’huiles variées, 1,5 litre d’eau:</w:t>
      </w:r>
    </w:p>
    <w:p w:rsidR="00830D61" w:rsidRDefault="00830D61" w:rsidP="00830D6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535353"/>
        </w:rPr>
      </w:pPr>
      <w:r>
        <w:rPr>
          <w:rFonts w:ascii="Arial" w:hAnsi="Arial" w:cs="Arial"/>
          <w:color w:val="535353"/>
        </w:rPr>
        <w:t>Buvez à volonté, mais modérez les boissons telles que le café, le thé, les boissons énergisantes, le foetus peut être agité ou avoir un rythme cardiaque plus élevé.</w:t>
      </w:r>
    </w:p>
    <w:p w:rsidR="00830D61" w:rsidRDefault="00830D61" w:rsidP="00830D6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535353"/>
        </w:rPr>
      </w:pPr>
      <w:r>
        <w:rPr>
          <w:rFonts w:ascii="Arial" w:hAnsi="Arial" w:cs="Arial"/>
          <w:color w:val="535353"/>
        </w:rPr>
        <w:t>Pensez à consommer du pain, des pâtes, de la semoule, du riz, des pommes de terre ou encore des légumes secs qui sont riches en énergie.</w:t>
      </w:r>
    </w:p>
    <w:p w:rsidR="00830D61" w:rsidRDefault="00830D61" w:rsidP="00830D6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535353"/>
        </w:rPr>
      </w:pPr>
      <w:r>
        <w:rPr>
          <w:rFonts w:ascii="Arial" w:hAnsi="Arial" w:cs="Arial"/>
          <w:color w:val="535353"/>
        </w:rPr>
        <w:t>Votre alimentation doit être complète. Pensez donc à consommer:</w:t>
      </w:r>
    </w:p>
    <w:p w:rsidR="00830D61" w:rsidRDefault="00830D61" w:rsidP="00830D6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rial" w:hAnsi="Arial" w:cs="Arial"/>
          <w:color w:val="535353"/>
        </w:rPr>
      </w:pPr>
      <w:r>
        <w:rPr>
          <w:rFonts w:ascii="Arial" w:hAnsi="Arial" w:cs="Arial"/>
          <w:color w:val="535353"/>
        </w:rPr>
        <w:t>Les folates ou vitamines B9 qui ont un rôle très important pour le développement du système nerveux de l’embryon.</w:t>
      </w:r>
    </w:p>
    <w:p w:rsidR="00830D61" w:rsidRDefault="00830D61" w:rsidP="00830D6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rial" w:hAnsi="Arial" w:cs="Arial"/>
          <w:color w:val="535353"/>
        </w:rPr>
      </w:pPr>
      <w:r>
        <w:rPr>
          <w:rFonts w:ascii="Arial" w:hAnsi="Arial" w:cs="Arial"/>
          <w:color w:val="535353"/>
        </w:rPr>
        <w:t>Le calcium qui est essentiel pour la construction des os du bébé.</w:t>
      </w:r>
    </w:p>
    <w:p w:rsidR="00830D61" w:rsidRDefault="00830D61" w:rsidP="00830D6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rial" w:hAnsi="Arial" w:cs="Arial"/>
          <w:color w:val="535353"/>
        </w:rPr>
      </w:pPr>
      <w:r>
        <w:rPr>
          <w:rFonts w:ascii="Arial" w:hAnsi="Arial" w:cs="Arial"/>
          <w:color w:val="535353"/>
        </w:rPr>
        <w:t>La vitamine D augmente la capacité de votre organisme à absorber le calcium des aliments et importante pour la minéralisation du squelette de l’enfant.</w:t>
      </w:r>
    </w:p>
    <w:p w:rsidR="00830D61" w:rsidRDefault="00830D61" w:rsidP="00830D6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rial" w:hAnsi="Arial" w:cs="Arial"/>
          <w:color w:val="535353"/>
        </w:rPr>
      </w:pPr>
      <w:r>
        <w:rPr>
          <w:rFonts w:ascii="Arial" w:hAnsi="Arial" w:cs="Arial"/>
          <w:color w:val="535353"/>
        </w:rPr>
        <w:t>Le fer est important lors de la grossesse. Il peut arriver que les femmes soient en carence voire en anémie de fer.</w:t>
      </w:r>
    </w:p>
    <w:p w:rsidR="00830D61" w:rsidRDefault="00830D61" w:rsidP="00830D6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rial" w:hAnsi="Arial" w:cs="Arial"/>
          <w:color w:val="535353"/>
        </w:rPr>
      </w:pPr>
      <w:r>
        <w:rPr>
          <w:rFonts w:ascii="Arial" w:hAnsi="Arial" w:cs="Arial"/>
          <w:color w:val="535353"/>
        </w:rPr>
        <w:lastRenderedPageBreak/>
        <w:t>L’iode est indispensable pour assurer le fonctionnement de la glande thyroïde et le bon développement du cerveau du bébé.</w:t>
      </w:r>
    </w:p>
    <w:p w:rsidR="00830D61" w:rsidRDefault="00830D61" w:rsidP="00830D6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535353"/>
        </w:rPr>
      </w:pPr>
      <w:r>
        <w:rPr>
          <w:rFonts w:ascii="Arial" w:hAnsi="Arial" w:cs="Arial"/>
          <w:color w:val="535353"/>
        </w:rPr>
        <w:t>A éviter les excès de gâteaux de pâtisserie, les biscuits d’apéritif, les chips et autres pâtes à tartiner. Bien entendu, ces aliments ne sont pas bannis de votre alimentation. Toutefois, ils doivent rester des plaisirs ponctuels et occasionnels.</w:t>
      </w:r>
    </w:p>
    <w:p w:rsidR="00830D61" w:rsidRDefault="00830D61" w:rsidP="00830D6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535353"/>
        </w:rPr>
      </w:pPr>
      <w:r>
        <w:rPr>
          <w:rFonts w:ascii="Arial" w:hAnsi="Arial" w:cs="Arial"/>
          <w:color w:val="535353"/>
        </w:rPr>
        <w:t>Vous pouvez, selon votre appétit et en plus des repas, prendre un goûter: cela permet d’éviter les repas copieux qui favorisent les remontées acides et les nausées.</w:t>
      </w:r>
    </w:p>
    <w:p w:rsidR="00830D61" w:rsidRDefault="00830D61" w:rsidP="00830D6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535353"/>
        </w:rPr>
      </w:pPr>
      <w:r>
        <w:rPr>
          <w:rFonts w:ascii="Arial" w:hAnsi="Arial" w:cs="Arial"/>
          <w:color w:val="535353"/>
        </w:rPr>
        <w:t>Il n’est pas recommandé de grignoter: vous pouvez décaler votre dessert en le prenant en après midi ou en soirée et non à la fin du repas.</w:t>
      </w:r>
    </w:p>
    <w:p w:rsidR="00830D61" w:rsidRDefault="00830D61" w:rsidP="00830D61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</w:rPr>
      </w:pPr>
      <w:r>
        <w:rPr>
          <w:rFonts w:ascii="Arial" w:hAnsi="Arial" w:cs="Arial"/>
          <w:color w:val="535353"/>
        </w:rPr>
        <w:t>La prise de poids conseillée pendant la grossesse est de 11 kilos (entre 10 et 15 kilos), soit 1 kilo par mois, plus un durant les deux derniers mois. Cependant, la prise de poids devra être adaptée à la morphologie de la femme avant la grossesse.</w:t>
      </w:r>
    </w:p>
    <w:p w:rsidR="00830D61" w:rsidRDefault="00830D61" w:rsidP="00830D6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</w:p>
    <w:p w:rsidR="00830D61" w:rsidRDefault="00830D61" w:rsidP="00830D6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</w:p>
    <w:p w:rsidR="00830D61" w:rsidRDefault="00830D61" w:rsidP="00830D61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580"/>
      </w:tblGrid>
      <w:tr w:rsidR="00830D61">
        <w:tblPrEx>
          <w:tblCellMar>
            <w:top w:w="0" w:type="dxa"/>
            <w:bottom w:w="0" w:type="dxa"/>
          </w:tblCellMar>
        </w:tblPrEx>
        <w:tc>
          <w:tcPr>
            <w:tcW w:w="1020" w:type="dxa"/>
            <w:vAlign w:val="center"/>
          </w:tcPr>
          <w:p w:rsidR="00830D61" w:rsidRPr="00830D61" w:rsidRDefault="00830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830D61">
              <w:rPr>
                <w:rFonts w:ascii="Lucida Grande" w:hAnsi="Lucida Grande" w:cs="Lucida Grande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Like</w:t>
            </w:r>
          </w:p>
        </w:tc>
        <w:tc>
          <w:tcPr>
            <w:tcW w:w="580" w:type="dxa"/>
            <w:vAlign w:val="center"/>
          </w:tcPr>
          <w:p w:rsidR="00830D61" w:rsidRDefault="00830D61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10131A"/>
                <w:sz w:val="22"/>
                <w:szCs w:val="22"/>
              </w:rPr>
            </w:pPr>
            <w:r>
              <w:rPr>
                <w:rFonts w:ascii="Lucida Grande" w:hAnsi="Lucida Grande" w:cs="Lucida Grande"/>
                <w:color w:val="3D4452"/>
                <w:sz w:val="22"/>
                <w:szCs w:val="22"/>
              </w:rPr>
              <w:t>13</w:t>
            </w:r>
          </w:p>
          <w:p w:rsidR="00830D61" w:rsidRDefault="00830D61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trike/>
                <w:color w:val="10131A"/>
                <w:sz w:val="22"/>
                <w:szCs w:val="22"/>
              </w:rPr>
            </w:pPr>
          </w:p>
          <w:p w:rsidR="00830D61" w:rsidRDefault="00830D61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10131A"/>
                <w:sz w:val="22"/>
                <w:szCs w:val="22"/>
              </w:rPr>
            </w:pPr>
          </w:p>
        </w:tc>
      </w:tr>
    </w:tbl>
    <w:p w:rsidR="00830D61" w:rsidRDefault="00830D61" w:rsidP="00830D61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</w:rPr>
      </w:pPr>
    </w:p>
    <w:p w:rsidR="00830D61" w:rsidRDefault="00830D61" w:rsidP="00830D61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</w:rPr>
      </w:pPr>
      <w:hyperlink r:id="rId11" w:history="1">
        <w:r>
          <w:rPr>
            <w:rFonts w:ascii="Helvetica Neue Medium" w:hAnsi="Helvetica Neue Medium" w:cs="Helvetica Neue Medium"/>
            <w:color w:val="FFFFFF"/>
            <w:sz w:val="22"/>
            <w:szCs w:val="22"/>
          </w:rPr>
          <w:t>Tweeter</w:t>
        </w:r>
      </w:hyperlink>
    </w:p>
    <w:p w:rsidR="00830D61" w:rsidRDefault="00830D61" w:rsidP="00830D61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</w:rPr>
      </w:pPr>
    </w:p>
    <w:p w:rsidR="00830D61" w:rsidRDefault="00830D61" w:rsidP="00830D6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D02E2A"/>
          <w:sz w:val="32"/>
          <w:szCs w:val="32"/>
        </w:rPr>
      </w:pPr>
    </w:p>
    <w:p w:rsidR="00830D61" w:rsidRDefault="00830D61" w:rsidP="00830D6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D02E2A"/>
          <w:sz w:val="32"/>
          <w:szCs w:val="32"/>
        </w:rPr>
      </w:pPr>
    </w:p>
    <w:p w:rsidR="00830D61" w:rsidRDefault="00830D61" w:rsidP="00830D6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22"/>
          <w:szCs w:val="22"/>
        </w:rPr>
      </w:pPr>
      <w:r>
        <w:rPr>
          <w:rFonts w:ascii="Times" w:hAnsi="Times" w:cs="Times"/>
          <w:color w:val="535353"/>
          <w:sz w:val="22"/>
          <w:szCs w:val="22"/>
        </w:rPr>
        <w:t>3</w:t>
      </w:r>
    </w:p>
    <w:p w:rsidR="00830D61" w:rsidRDefault="00830D61" w:rsidP="00830D61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</w:rPr>
      </w:pPr>
    </w:p>
    <w:p w:rsidR="00830D61" w:rsidRDefault="00830D61" w:rsidP="00830D61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</w:rPr>
      </w:pPr>
      <w:r>
        <w:rPr>
          <w:rFonts w:ascii="Arial" w:hAnsi="Arial" w:cs="Arial"/>
          <w:color w:val="535353"/>
        </w:rPr>
        <w:t>.entry</w:t>
      </w:r>
    </w:p>
    <w:p w:rsidR="00830D61" w:rsidRDefault="00830D61" w:rsidP="00830D61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</w:rPr>
      </w:pPr>
    </w:p>
    <w:p w:rsidR="00830D61" w:rsidRDefault="00830D61" w:rsidP="00830D61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</w:rPr>
      </w:pPr>
      <w:r>
        <w:rPr>
          <w:rFonts w:ascii="Arial" w:hAnsi="Arial" w:cs="Arial"/>
          <w:color w:val="535353"/>
        </w:rPr>
        <w:t>.single_post_content</w:t>
      </w:r>
    </w:p>
    <w:p w:rsidR="00830D61" w:rsidRDefault="00830D61" w:rsidP="00830D61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</w:rPr>
      </w:pPr>
      <w:r>
        <w:rPr>
          <w:rFonts w:ascii="Arial" w:hAnsi="Arial" w:cs="Arial"/>
          <w:color w:val="535353"/>
        </w:rPr>
        <w:t>#post-##</w:t>
      </w:r>
    </w:p>
    <w:p w:rsidR="00830D61" w:rsidRDefault="00830D61" w:rsidP="00830D61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</w:rPr>
      </w:pPr>
      <w:r>
        <w:rPr>
          <w:rFonts w:ascii="Arial" w:hAnsi="Arial" w:cs="Arial"/>
          <w:color w:val="535353"/>
        </w:rPr>
        <w:t>.single_post_module</w:t>
      </w:r>
    </w:p>
    <w:p w:rsidR="001B7722" w:rsidRDefault="001B7722">
      <w:bookmarkStart w:id="0" w:name="_GoBack"/>
      <w:bookmarkEnd w:id="0"/>
    </w:p>
    <w:sectPr w:rsidR="001B7722" w:rsidSect="0028000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61"/>
    <w:rsid w:val="001B7722"/>
    <w:rsid w:val="0083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DEBD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0D6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0D6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0D6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0D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witter.com/intent/tweet?original_referer=http%3A%2F%2Fwww.dr-safia-taieb.tn%2Farticle%2Falimentation-et-grossesse%2F&amp;ref_src=twsrc%5Etfw&amp;text=Alimentation%20Et%20Grossesse&amp;tw_p=tweetbutton&amp;url=http%3A%2F%2Fwww.dr-safia-taieb.tn%2Farticle%2Falimentation-et-grossesse%2F&amp;via=Dr_Safia_Taieb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r-safia-taieb.tn/article/alimentation-et-grossesse/#respond" TargetMode="External"/><Relationship Id="rId7" Type="http://schemas.openxmlformats.org/officeDocument/2006/relationships/hyperlink" Target="http://www.dr-safia-taieb.tn/2013/04/" TargetMode="External"/><Relationship Id="rId8" Type="http://schemas.openxmlformats.org/officeDocument/2006/relationships/hyperlink" Target="http://www.dr-safia-taieb.tn/author/dr-safia-taieb/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2799</Characters>
  <Application>Microsoft Macintosh Word</Application>
  <DocSecurity>0</DocSecurity>
  <Lines>23</Lines>
  <Paragraphs>6</Paragraphs>
  <ScaleCrop>false</ScaleCrop>
  <Company>polo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 lo</dc:creator>
  <cp:keywords/>
  <dc:description/>
  <cp:lastModifiedBy>po lo</cp:lastModifiedBy>
  <cp:revision>1</cp:revision>
  <dcterms:created xsi:type="dcterms:W3CDTF">2016-04-04T17:31:00Z</dcterms:created>
  <dcterms:modified xsi:type="dcterms:W3CDTF">2016-04-04T17:31:00Z</dcterms:modified>
</cp:coreProperties>
</file>